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9D" w:rsidRPr="006051F6" w:rsidRDefault="00200C9D" w:rsidP="00200C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bookmarkStart w:id="0" w:name="_GoBack"/>
      <w:bookmarkEnd w:id="0"/>
    </w:p>
    <w:p w:rsidR="00200C9D" w:rsidRPr="006051F6" w:rsidRDefault="00200C9D" w:rsidP="00200C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200C9D" w:rsidRPr="006051F6" w:rsidRDefault="00200C9D" w:rsidP="00200C9D">
      <w:pPr>
        <w:spacing w:before="2" w:after="0" w:line="240" w:lineRule="auto"/>
        <w:ind w:hanging="108"/>
        <w:jc w:val="center"/>
        <w:rPr>
          <w:rFonts w:ascii="Times New Roman" w:eastAsia="Batang" w:hAnsi="Times New Roman" w:cs="Times New Roman"/>
          <w:sz w:val="40"/>
          <w:szCs w:val="40"/>
          <w:lang w:val="en-GB"/>
        </w:rPr>
      </w:pPr>
      <w:r w:rsidRPr="006051F6">
        <w:rPr>
          <w:rFonts w:ascii="Times New Roman" w:eastAsia="Batang" w:hAnsi="Times New Roman" w:cs="Times New Roman"/>
          <w:noProof/>
          <w:sz w:val="40"/>
          <w:szCs w:val="40"/>
        </w:rPr>
        <w:drawing>
          <wp:inline distT="0" distB="0" distL="0" distR="0" wp14:anchorId="03F2A004" wp14:editId="0DF164C4">
            <wp:extent cx="4045585" cy="1035050"/>
            <wp:effectExtent l="0" t="0" r="0" b="0"/>
            <wp:docPr id="2" name="Picture 2" descr="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9D" w:rsidRPr="006051F6" w:rsidRDefault="00200C9D" w:rsidP="00200C9D">
      <w:pPr>
        <w:spacing w:before="2" w:after="0" w:line="240" w:lineRule="auto"/>
        <w:ind w:firstLine="57"/>
        <w:rPr>
          <w:rFonts w:ascii="Times New Roman" w:eastAsia="Batang" w:hAnsi="Times New Roman" w:cs="Times New Roman"/>
          <w:sz w:val="40"/>
          <w:szCs w:val="40"/>
          <w:lang w:val="en-GB"/>
        </w:rPr>
      </w:pPr>
    </w:p>
    <w:p w:rsidR="00200C9D" w:rsidRPr="006051F6" w:rsidRDefault="00200C9D" w:rsidP="00200C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200C9D" w:rsidRPr="006051F6" w:rsidRDefault="00200C9D" w:rsidP="00200C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200C9D" w:rsidRPr="006051F6" w:rsidRDefault="00200C9D" w:rsidP="00200C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200C9D" w:rsidRPr="006051F6" w:rsidRDefault="00200C9D" w:rsidP="00200C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200C9D" w:rsidRPr="006051F6" w:rsidRDefault="00200C9D" w:rsidP="00200C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200C9D" w:rsidRPr="006051F6" w:rsidRDefault="00200C9D" w:rsidP="00200C9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  <w:r w:rsidRPr="00FA1A01">
        <w:rPr>
          <w:rFonts w:ascii="Arial" w:eastAsia="Batang" w:hAnsi="Arial" w:cs="Arial"/>
          <w:sz w:val="24"/>
          <w:szCs w:val="24"/>
        </w:rPr>
        <w:t>61</w:t>
      </w:r>
      <w:r w:rsidRPr="00FA1A01">
        <w:rPr>
          <w:rFonts w:ascii="Arial" w:eastAsia="Batang" w:hAnsi="Arial" w:cs="Arial"/>
          <w:sz w:val="24"/>
          <w:szCs w:val="24"/>
          <w:vertAlign w:val="superscript"/>
        </w:rPr>
        <w:t>ST</w:t>
      </w:r>
      <w:r w:rsidRPr="00FA1A01">
        <w:rPr>
          <w:rFonts w:ascii="Arial" w:eastAsia="Batang" w:hAnsi="Arial" w:cs="Arial"/>
          <w:sz w:val="24"/>
          <w:szCs w:val="24"/>
        </w:rPr>
        <w:t xml:space="preserve"> REGULAR  MEETING OF THE COMMITTEE OF PERMANENT  REPRESENTATIVES TO UNITED NATIONS HUMAN SETTLEMENTS PROGRAMME</w:t>
      </w:r>
    </w:p>
    <w:p w:rsidR="00200C9D" w:rsidRPr="00FA1A01" w:rsidRDefault="00200C9D" w:rsidP="00200C9D">
      <w:pPr>
        <w:spacing w:after="0" w:line="240" w:lineRule="auto"/>
        <w:jc w:val="center"/>
        <w:rPr>
          <w:rFonts w:ascii="Arial" w:eastAsia="Batang" w:hAnsi="Arial" w:cs="Arial"/>
          <w:sz w:val="24"/>
          <w:szCs w:val="24"/>
        </w:rPr>
      </w:pPr>
      <w:r w:rsidRPr="00FA1A01">
        <w:rPr>
          <w:rFonts w:ascii="Arial" w:eastAsia="Batang" w:hAnsi="Arial" w:cs="Arial"/>
          <w:sz w:val="24"/>
          <w:szCs w:val="24"/>
        </w:rPr>
        <w:t>15 JUNE 2016</w:t>
      </w:r>
    </w:p>
    <w:p w:rsidR="00200C9D" w:rsidRPr="00FA1A01" w:rsidRDefault="00200C9D" w:rsidP="00200C9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:rsidR="00200C9D" w:rsidRPr="00FA1A01" w:rsidRDefault="00200C9D" w:rsidP="00200C9D">
      <w:pPr>
        <w:spacing w:after="0" w:line="240" w:lineRule="auto"/>
        <w:ind w:left="2160" w:hanging="144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FA1A01">
        <w:rPr>
          <w:rFonts w:ascii="Arial" w:eastAsia="Batang" w:hAnsi="Arial" w:cs="Arial"/>
          <w:sz w:val="28"/>
          <w:szCs w:val="28"/>
        </w:rPr>
        <w:t xml:space="preserve">Item 6:  </w:t>
      </w:r>
      <w:r w:rsidRPr="00FA1A01">
        <w:rPr>
          <w:rFonts w:ascii="Arial" w:eastAsia="Batang" w:hAnsi="Arial" w:cs="Arial"/>
          <w:sz w:val="28"/>
          <w:szCs w:val="28"/>
        </w:rPr>
        <w:tab/>
        <w:t xml:space="preserve">Briefing to the CPR on the implementation </w:t>
      </w:r>
      <w:r w:rsidRPr="00FA1A01">
        <w:rPr>
          <w:rFonts w:ascii="Arial" w:eastAsia="Times New Roman" w:hAnsi="Arial" w:cs="Arial"/>
          <w:sz w:val="28"/>
          <w:szCs w:val="28"/>
          <w:lang w:val="en" w:eastAsia="en-GB"/>
        </w:rPr>
        <w:t xml:space="preserve">Plan for Agenda 2030 </w:t>
      </w:r>
    </w:p>
    <w:p w:rsidR="00200C9D" w:rsidRPr="00FA1A01" w:rsidRDefault="00200C9D" w:rsidP="00200C9D">
      <w:pPr>
        <w:jc w:val="center"/>
        <w:rPr>
          <w:rFonts w:ascii="Arial" w:eastAsia="Times New Roman" w:hAnsi="Arial" w:cs="Arial"/>
          <w:sz w:val="28"/>
          <w:szCs w:val="28"/>
          <w:lang w:val="en" w:eastAsia="en-GB"/>
        </w:rPr>
      </w:pPr>
    </w:p>
    <w:p w:rsidR="00200C9D" w:rsidRPr="00FA1A01" w:rsidRDefault="00200C9D" w:rsidP="00200C9D">
      <w:pPr>
        <w:jc w:val="center"/>
        <w:rPr>
          <w:rFonts w:ascii="Arial" w:eastAsia="Times New Roman" w:hAnsi="Arial" w:cs="Arial"/>
          <w:sz w:val="28"/>
          <w:szCs w:val="28"/>
          <w:lang w:val="en" w:eastAsia="en-GB"/>
        </w:rPr>
      </w:pPr>
    </w:p>
    <w:p w:rsidR="00200C9D" w:rsidRPr="00FA1A01" w:rsidRDefault="00200C9D" w:rsidP="00200C9D">
      <w:pPr>
        <w:jc w:val="center"/>
        <w:rPr>
          <w:rFonts w:ascii="Arial" w:eastAsia="Times New Roman" w:hAnsi="Arial" w:cs="Arial"/>
          <w:sz w:val="28"/>
          <w:szCs w:val="28"/>
          <w:lang w:val="en" w:eastAsia="en-GB"/>
        </w:rPr>
      </w:pPr>
    </w:p>
    <w:p w:rsidR="00200C9D" w:rsidRPr="00FA1A01" w:rsidRDefault="00200C9D" w:rsidP="00200C9D">
      <w:pPr>
        <w:jc w:val="center"/>
        <w:rPr>
          <w:rFonts w:ascii="Arial" w:eastAsia="Times New Roman" w:hAnsi="Arial" w:cs="Arial"/>
          <w:sz w:val="28"/>
          <w:szCs w:val="28"/>
          <w:lang w:val="en" w:eastAsia="en-GB"/>
        </w:rPr>
      </w:pPr>
    </w:p>
    <w:p w:rsidR="00200C9D" w:rsidRPr="00FA1A01" w:rsidRDefault="00200C9D" w:rsidP="00200C9D">
      <w:pPr>
        <w:jc w:val="center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FA1A01">
        <w:rPr>
          <w:rFonts w:ascii="Arial" w:eastAsia="Times New Roman" w:hAnsi="Arial" w:cs="Arial"/>
          <w:sz w:val="28"/>
          <w:szCs w:val="28"/>
          <w:lang w:val="en" w:eastAsia="en-GB"/>
        </w:rPr>
        <w:t xml:space="preserve">HSP/CPR/61/6 </w:t>
      </w:r>
    </w:p>
    <w:p w:rsidR="00A27AEB" w:rsidRPr="00FA1A01" w:rsidRDefault="00A27AEB" w:rsidP="00200C9D">
      <w:pPr>
        <w:jc w:val="center"/>
        <w:rPr>
          <w:rFonts w:ascii="Arial" w:eastAsia="Times New Roman" w:hAnsi="Arial" w:cs="Arial"/>
          <w:sz w:val="28"/>
          <w:szCs w:val="28"/>
          <w:lang w:val="en" w:eastAsia="en-GB"/>
        </w:rPr>
      </w:pPr>
    </w:p>
    <w:p w:rsidR="00A27AEB" w:rsidRPr="00FA1A01" w:rsidRDefault="00267AF6" w:rsidP="00200C9D">
      <w:pPr>
        <w:jc w:val="center"/>
        <w:rPr>
          <w:rFonts w:ascii="Arial" w:eastAsia="Times New Roman" w:hAnsi="Arial" w:cs="Arial"/>
          <w:sz w:val="28"/>
          <w:szCs w:val="28"/>
          <w:lang w:val="en" w:eastAsia="en-GB"/>
        </w:rPr>
      </w:pPr>
      <w:r>
        <w:rPr>
          <w:rFonts w:ascii="Arial" w:eastAsia="Times New Roman" w:hAnsi="Arial" w:cs="Arial"/>
          <w:sz w:val="28"/>
          <w:szCs w:val="28"/>
          <w:lang w:val="en" w:eastAsia="en-GB"/>
        </w:rPr>
        <w:t xml:space="preserve">Introductory </w:t>
      </w:r>
      <w:r w:rsidR="00A27AEB" w:rsidRPr="00FA1A01">
        <w:rPr>
          <w:rFonts w:ascii="Arial" w:eastAsia="Times New Roman" w:hAnsi="Arial" w:cs="Arial"/>
          <w:sz w:val="28"/>
          <w:szCs w:val="28"/>
          <w:lang w:val="en" w:eastAsia="en-GB"/>
        </w:rPr>
        <w:t>Statement by the Executive Director</w:t>
      </w:r>
    </w:p>
    <w:p w:rsidR="00EF1A3D" w:rsidRPr="00FA1A01" w:rsidRDefault="00EF1A3D">
      <w:pPr>
        <w:spacing w:after="200" w:line="276" w:lineRule="auto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FA1A01">
        <w:br w:type="page"/>
      </w:r>
    </w:p>
    <w:p w:rsidR="007B6B5E" w:rsidRDefault="006051F6" w:rsidP="009927DC">
      <w:pPr>
        <w:pStyle w:val="Heading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1A01">
        <w:rPr>
          <w:rFonts w:ascii="Times New Roman" w:hAnsi="Times New Roman" w:cs="Times New Roman"/>
          <w:b w:val="0"/>
          <w:color w:val="auto"/>
        </w:rPr>
        <w:lastRenderedPageBreak/>
        <w:t>Distinguished Delegates,</w:t>
      </w:r>
    </w:p>
    <w:p w:rsidR="00057EDA" w:rsidRPr="009927DC" w:rsidRDefault="00057EDA" w:rsidP="009927DC"/>
    <w:p w:rsidR="00057EDA" w:rsidRDefault="00057EDA" w:rsidP="009927DC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We have shared with you a ‘</w:t>
      </w:r>
      <w:r w:rsidRPr="009927DC">
        <w:rPr>
          <w:rFonts w:ascii="Times New Roman" w:hAnsi="Times New Roman" w:cs="Times New Roman"/>
          <w:color w:val="auto"/>
          <w:sz w:val="28"/>
          <w:szCs w:val="28"/>
        </w:rPr>
        <w:t>Briefing note to the CPR on the implementation Plan for Agenda 2030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’ elaborates on UN-Habitat’s engagement in the emerging monitoring and implementation dimensions of the 2030 Agenda. I will now </w:t>
      </w:r>
      <w:r w:rsidR="009927DC">
        <w:rPr>
          <w:rFonts w:ascii="Times New Roman" w:hAnsi="Times New Roman" w:cs="Times New Roman"/>
          <w:b w:val="0"/>
          <w:color w:val="auto"/>
          <w:sz w:val="28"/>
          <w:szCs w:val="28"/>
        </w:rPr>
        <w:t>present the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key points of this note.</w:t>
      </w:r>
    </w:p>
    <w:p w:rsidR="00057EDA" w:rsidRDefault="00057EDA" w:rsidP="00992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D95" w:rsidRPr="00FA1A01" w:rsidRDefault="00AD7441" w:rsidP="00992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A01">
        <w:rPr>
          <w:rFonts w:ascii="Times New Roman" w:hAnsi="Times New Roman" w:cs="Times New Roman"/>
          <w:sz w:val="28"/>
          <w:szCs w:val="28"/>
        </w:rPr>
        <w:t xml:space="preserve">In September 2015, the United Nations Sustainable Development Summit adopted </w:t>
      </w:r>
      <w:r w:rsidR="00127A7D">
        <w:rPr>
          <w:rFonts w:ascii="Times New Roman" w:hAnsi="Times New Roman" w:cs="Times New Roman"/>
          <w:sz w:val="28"/>
          <w:szCs w:val="28"/>
        </w:rPr>
        <w:t xml:space="preserve"> t</w:t>
      </w:r>
      <w:r w:rsidR="002F6395" w:rsidRPr="00FA1A01">
        <w:rPr>
          <w:rFonts w:ascii="Times New Roman" w:hAnsi="Times New Roman" w:cs="Times New Roman"/>
          <w:sz w:val="28"/>
          <w:szCs w:val="28"/>
        </w:rPr>
        <w:t xml:space="preserve">he </w:t>
      </w:r>
      <w:r w:rsidR="002F6395" w:rsidRPr="009927DC">
        <w:rPr>
          <w:rFonts w:ascii="Times New Roman" w:hAnsi="Times New Roman" w:cs="Times New Roman"/>
          <w:b/>
          <w:sz w:val="28"/>
          <w:szCs w:val="28"/>
        </w:rPr>
        <w:t>2030 Agenda</w:t>
      </w:r>
      <w:r w:rsidR="00127A7D">
        <w:rPr>
          <w:rFonts w:ascii="Times New Roman" w:hAnsi="Times New Roman" w:cs="Times New Roman"/>
          <w:sz w:val="28"/>
          <w:szCs w:val="28"/>
        </w:rPr>
        <w:t>, which</w:t>
      </w:r>
      <w:r w:rsidR="002F6395" w:rsidRPr="00FA1A01">
        <w:rPr>
          <w:rFonts w:ascii="Times New Roman" w:hAnsi="Times New Roman" w:cs="Times New Roman"/>
          <w:sz w:val="28"/>
          <w:szCs w:val="28"/>
        </w:rPr>
        <w:t xml:space="preserve"> contains 17 Sustainable Development Goals and 169 targets. The SDGs address, in an integrated manner, the social, economic and environmental dimensions of development</w:t>
      </w:r>
      <w:r w:rsidR="00127A7D">
        <w:rPr>
          <w:rFonts w:ascii="Times New Roman" w:hAnsi="Times New Roman" w:cs="Times New Roman"/>
          <w:sz w:val="28"/>
          <w:szCs w:val="28"/>
        </w:rPr>
        <w:t xml:space="preserve"> </w:t>
      </w:r>
      <w:r w:rsidR="002F6395" w:rsidRPr="00FA1A01">
        <w:rPr>
          <w:rFonts w:ascii="Times New Roman" w:hAnsi="Times New Roman" w:cs="Times New Roman"/>
          <w:sz w:val="28"/>
          <w:szCs w:val="28"/>
        </w:rPr>
        <w:t xml:space="preserve">as well as means of implementation.  </w:t>
      </w:r>
      <w:r w:rsidR="0088275E" w:rsidRPr="00FA1A01">
        <w:rPr>
          <w:rFonts w:ascii="Times New Roman" w:hAnsi="Times New Roman" w:cs="Times New Roman"/>
          <w:sz w:val="28"/>
          <w:szCs w:val="28"/>
        </w:rPr>
        <w:t>The goals and targets are expected to stimulate action over the next 15 years</w:t>
      </w:r>
      <w:r w:rsidR="002F6395" w:rsidRPr="00FA1A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AE6" w:rsidRPr="00FA1A01" w:rsidRDefault="003F1AE6" w:rsidP="00992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B64" w:rsidRPr="00FA1A01" w:rsidRDefault="003F1AE6" w:rsidP="00992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A01">
        <w:rPr>
          <w:rFonts w:ascii="Times New Roman" w:hAnsi="Times New Roman" w:cs="Times New Roman"/>
          <w:sz w:val="28"/>
          <w:szCs w:val="28"/>
        </w:rPr>
        <w:t xml:space="preserve">The General Assembly is </w:t>
      </w:r>
      <w:r w:rsidR="0047091C" w:rsidRPr="00FA1A01">
        <w:rPr>
          <w:rFonts w:ascii="Times New Roman" w:hAnsi="Times New Roman" w:cs="Times New Roman"/>
          <w:sz w:val="28"/>
          <w:szCs w:val="28"/>
        </w:rPr>
        <w:t>debating a resolution on the ‘</w:t>
      </w:r>
      <w:r w:rsidR="0047091C" w:rsidRPr="009927DC">
        <w:rPr>
          <w:rFonts w:ascii="Times New Roman" w:hAnsi="Times New Roman" w:cs="Times New Roman"/>
          <w:b/>
          <w:sz w:val="28"/>
          <w:szCs w:val="28"/>
        </w:rPr>
        <w:t>F</w:t>
      </w:r>
      <w:r w:rsidR="00832B64" w:rsidRPr="009927DC">
        <w:rPr>
          <w:rFonts w:ascii="Times New Roman" w:hAnsi="Times New Roman" w:cs="Times New Roman"/>
          <w:b/>
          <w:sz w:val="28"/>
          <w:szCs w:val="28"/>
        </w:rPr>
        <w:t>ollow-up and review of the 2030 Agenda</w:t>
      </w:r>
      <w:r w:rsidR="0047091C" w:rsidRPr="009927DC">
        <w:rPr>
          <w:rFonts w:ascii="Times New Roman" w:hAnsi="Times New Roman" w:cs="Times New Roman"/>
          <w:b/>
          <w:sz w:val="28"/>
          <w:szCs w:val="28"/>
        </w:rPr>
        <w:t xml:space="preserve"> for Sustainable Development at the Global Level</w:t>
      </w:r>
      <w:r w:rsidR="0047091C" w:rsidRPr="00FA1A01">
        <w:rPr>
          <w:rFonts w:ascii="Times New Roman" w:hAnsi="Times New Roman" w:cs="Times New Roman"/>
          <w:sz w:val="28"/>
          <w:szCs w:val="28"/>
        </w:rPr>
        <w:t>’. This resolu</w:t>
      </w:r>
      <w:r w:rsidRPr="00FA1A01">
        <w:rPr>
          <w:rFonts w:ascii="Times New Roman" w:hAnsi="Times New Roman" w:cs="Times New Roman"/>
          <w:sz w:val="28"/>
          <w:szCs w:val="28"/>
        </w:rPr>
        <w:t xml:space="preserve">tion </w:t>
      </w:r>
      <w:r w:rsidR="00057EDA">
        <w:rPr>
          <w:rFonts w:ascii="Times New Roman" w:hAnsi="Times New Roman" w:cs="Times New Roman"/>
          <w:sz w:val="28"/>
          <w:szCs w:val="28"/>
        </w:rPr>
        <w:t>will</w:t>
      </w:r>
      <w:r w:rsidRPr="00FA1A01">
        <w:rPr>
          <w:rFonts w:ascii="Times New Roman" w:hAnsi="Times New Roman" w:cs="Times New Roman"/>
          <w:sz w:val="28"/>
          <w:szCs w:val="28"/>
        </w:rPr>
        <w:t xml:space="preserve"> specify the </w:t>
      </w:r>
      <w:r w:rsidR="006F44B6" w:rsidRPr="00FA1A01">
        <w:rPr>
          <w:rFonts w:ascii="Times New Roman" w:hAnsi="Times New Roman" w:cs="Times New Roman"/>
          <w:sz w:val="28"/>
          <w:szCs w:val="28"/>
        </w:rPr>
        <w:t xml:space="preserve">themes and the </w:t>
      </w:r>
      <w:r w:rsidRPr="00FA1A01">
        <w:rPr>
          <w:rFonts w:ascii="Times New Roman" w:hAnsi="Times New Roman" w:cs="Times New Roman"/>
          <w:sz w:val="28"/>
          <w:szCs w:val="28"/>
        </w:rPr>
        <w:t xml:space="preserve">sets of goals to be reviewed in depth during the current cycle of the high-level political forum under the auspices of the Economic and Social Council. </w:t>
      </w:r>
      <w:r w:rsidR="00127A7D" w:rsidRPr="00FA1A01">
        <w:rPr>
          <w:rFonts w:ascii="Times New Roman" w:hAnsi="Times New Roman" w:cs="Times New Roman"/>
          <w:sz w:val="28"/>
          <w:szCs w:val="28"/>
        </w:rPr>
        <w:t>The Economic and Social Council decided that the theme for the high-level political forum in 2016 is ‘Leaving no one behind’.</w:t>
      </w:r>
    </w:p>
    <w:p w:rsidR="00FA1A01" w:rsidRPr="00FA1A01" w:rsidRDefault="00FA1A01" w:rsidP="009927DC">
      <w:pPr>
        <w:spacing w:after="0" w:line="240" w:lineRule="auto"/>
      </w:pPr>
    </w:p>
    <w:p w:rsidR="0056008A" w:rsidRPr="00B8679B" w:rsidRDefault="00483E10" w:rsidP="00992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March 2016, t</w:t>
      </w:r>
      <w:r w:rsidR="0056008A" w:rsidRPr="00FA1A01">
        <w:rPr>
          <w:rFonts w:ascii="Times New Roman" w:hAnsi="Times New Roman" w:cs="Times New Roman"/>
          <w:sz w:val="28"/>
          <w:szCs w:val="28"/>
        </w:rPr>
        <w:t xml:space="preserve">he </w:t>
      </w:r>
      <w:hyperlink r:id="rId10" w:history="1">
        <w:r w:rsidR="00127A7D" w:rsidRPr="009927DC">
          <w:rPr>
            <w:rStyle w:val="Hyperlink"/>
            <w:rFonts w:ascii="Times New Roman" w:hAnsi="Times New Roman" w:cs="Times New Roman"/>
            <w:b/>
            <w:iCs/>
            <w:color w:val="auto"/>
            <w:sz w:val="28"/>
            <w:szCs w:val="28"/>
            <w:u w:val="none"/>
          </w:rPr>
          <w:t>Inter-Agency Expert Group</w:t>
        </w:r>
        <w:r w:rsidR="00127A7D" w:rsidRPr="009927DC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(IAEG)</w:t>
        </w:r>
      </w:hyperlink>
      <w:r w:rsidR="00127A7D" w:rsidRPr="00992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4D7" w:rsidRPr="009927DC">
        <w:rPr>
          <w:rFonts w:ascii="Times New Roman" w:hAnsi="Times New Roman" w:cs="Times New Roman"/>
          <w:b/>
          <w:sz w:val="28"/>
          <w:szCs w:val="28"/>
        </w:rPr>
        <w:t>on SDG indicators</w:t>
      </w:r>
      <w:r w:rsidR="000D64D7">
        <w:rPr>
          <w:rFonts w:ascii="Times New Roman" w:hAnsi="Times New Roman" w:cs="Times New Roman"/>
          <w:sz w:val="28"/>
          <w:szCs w:val="28"/>
        </w:rPr>
        <w:t xml:space="preserve"> </w:t>
      </w:r>
      <w:r w:rsidR="0056008A" w:rsidRPr="00FA1A01">
        <w:rPr>
          <w:rFonts w:ascii="Times New Roman" w:hAnsi="Times New Roman" w:cs="Times New Roman"/>
          <w:sz w:val="28"/>
          <w:szCs w:val="28"/>
        </w:rPr>
        <w:t>presented to the 47</w:t>
      </w:r>
      <w:r w:rsidR="0056008A" w:rsidRPr="00FA1A0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6008A" w:rsidRPr="00FA1A01">
        <w:rPr>
          <w:rFonts w:ascii="Times New Roman" w:hAnsi="Times New Roman" w:cs="Times New Roman"/>
          <w:sz w:val="28"/>
          <w:szCs w:val="28"/>
        </w:rPr>
        <w:t xml:space="preserve"> Session of the Statistical Commission a proposal of a global indicators framework</w:t>
      </w:r>
      <w:r w:rsidR="000D64D7">
        <w:rPr>
          <w:rFonts w:ascii="Times New Roman" w:hAnsi="Times New Roman" w:cs="Times New Roman"/>
          <w:sz w:val="28"/>
          <w:szCs w:val="28"/>
        </w:rPr>
        <w:t xml:space="preserve"> with </w:t>
      </w:r>
      <w:r w:rsidR="003359E8" w:rsidRPr="00FA1A01">
        <w:rPr>
          <w:rFonts w:ascii="Times New Roman" w:hAnsi="Times New Roman" w:cs="Times New Roman"/>
          <w:sz w:val="28"/>
          <w:szCs w:val="28"/>
        </w:rPr>
        <w:t>240 indicators</w:t>
      </w:r>
      <w:r w:rsidR="00DE6406" w:rsidRPr="00FA1A01">
        <w:rPr>
          <w:rFonts w:ascii="Times New Roman" w:hAnsi="Times New Roman" w:cs="Times New Roman"/>
          <w:sz w:val="28"/>
          <w:szCs w:val="28"/>
        </w:rPr>
        <w:t>. The Statistical Commission</w:t>
      </w:r>
      <w:r w:rsidR="00FA1A01">
        <w:rPr>
          <w:rFonts w:ascii="Times New Roman" w:hAnsi="Times New Roman" w:cs="Times New Roman"/>
          <w:sz w:val="28"/>
          <w:szCs w:val="28"/>
        </w:rPr>
        <w:t xml:space="preserve"> agreed with this framework as a starting point for global monitoring and</w:t>
      </w:r>
      <w:r w:rsidR="00A47051" w:rsidRPr="00FA1A01">
        <w:rPr>
          <w:rFonts w:ascii="Times New Roman" w:hAnsi="Times New Roman" w:cs="Times New Roman"/>
          <w:sz w:val="28"/>
          <w:szCs w:val="28"/>
        </w:rPr>
        <w:t xml:space="preserve"> </w:t>
      </w:r>
      <w:r w:rsidR="003359E8" w:rsidRPr="00FA1A01">
        <w:rPr>
          <w:rFonts w:ascii="Times New Roman" w:hAnsi="Times New Roman" w:cs="Times New Roman"/>
          <w:sz w:val="28"/>
          <w:szCs w:val="28"/>
        </w:rPr>
        <w:t>requested the IAEG</w:t>
      </w:r>
      <w:r w:rsidR="000D64D7">
        <w:rPr>
          <w:rFonts w:ascii="Times New Roman" w:hAnsi="Times New Roman" w:cs="Times New Roman"/>
          <w:sz w:val="28"/>
          <w:szCs w:val="28"/>
        </w:rPr>
        <w:t xml:space="preserve"> </w:t>
      </w:r>
      <w:r w:rsidR="003359E8" w:rsidRPr="00B8679B">
        <w:rPr>
          <w:rFonts w:ascii="Times New Roman" w:hAnsi="Times New Roman" w:cs="Times New Roman"/>
          <w:iCs/>
          <w:sz w:val="28"/>
          <w:szCs w:val="28"/>
        </w:rPr>
        <w:t xml:space="preserve">to refine </w:t>
      </w:r>
      <w:r w:rsidR="00DE6406" w:rsidRPr="00B8679B">
        <w:rPr>
          <w:rFonts w:ascii="Times New Roman" w:hAnsi="Times New Roman" w:cs="Times New Roman"/>
          <w:iCs/>
          <w:sz w:val="28"/>
          <w:szCs w:val="28"/>
        </w:rPr>
        <w:t xml:space="preserve">indicators, </w:t>
      </w:r>
      <w:r w:rsidR="003359E8" w:rsidRPr="00B8679B">
        <w:rPr>
          <w:rFonts w:ascii="Times New Roman" w:hAnsi="Times New Roman" w:cs="Times New Roman"/>
          <w:iCs/>
          <w:sz w:val="28"/>
          <w:szCs w:val="28"/>
        </w:rPr>
        <w:t>recognizing that the development of a robust and high-quality indicator framework is a technical process that w</w:t>
      </w:r>
      <w:r w:rsidR="00DE6406" w:rsidRPr="00B8679B">
        <w:rPr>
          <w:rFonts w:ascii="Times New Roman" w:hAnsi="Times New Roman" w:cs="Times New Roman"/>
          <w:iCs/>
          <w:sz w:val="28"/>
          <w:szCs w:val="28"/>
        </w:rPr>
        <w:t>ill need to continue over time</w:t>
      </w:r>
      <w:r w:rsidR="00DE6406" w:rsidRPr="00B8679B">
        <w:rPr>
          <w:rFonts w:ascii="Times New Roman" w:hAnsi="Times New Roman" w:cs="Times New Roman"/>
          <w:sz w:val="28"/>
          <w:szCs w:val="28"/>
        </w:rPr>
        <w:t>.</w:t>
      </w:r>
      <w:r w:rsidR="0056008A" w:rsidRPr="00B8679B">
        <w:rPr>
          <w:rFonts w:ascii="Times New Roman" w:hAnsi="Times New Roman" w:cs="Times New Roman"/>
          <w:sz w:val="28"/>
          <w:szCs w:val="28"/>
        </w:rPr>
        <w:t xml:space="preserve"> </w:t>
      </w:r>
      <w:r w:rsidR="00A47051" w:rsidRPr="00B86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A01" w:rsidRDefault="00FA1A01" w:rsidP="009927D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53952" w:rsidRPr="00FA1A01" w:rsidRDefault="007B64E8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A01">
        <w:rPr>
          <w:rFonts w:ascii="Times New Roman" w:hAnsi="Times New Roman" w:cs="Times New Roman"/>
          <w:sz w:val="28"/>
          <w:szCs w:val="28"/>
        </w:rPr>
        <w:t xml:space="preserve">The 2030 Agenda for Sustainable Development gives a prominent role to urbanization and cities with the inclusion of a stand-alone goal for cities and human settlements. </w:t>
      </w:r>
      <w:r w:rsidR="00A2782A" w:rsidRPr="00FA1A01">
        <w:rPr>
          <w:rFonts w:ascii="Times New Roman" w:hAnsi="Times New Roman" w:cs="Times New Roman"/>
          <w:sz w:val="28"/>
          <w:szCs w:val="28"/>
        </w:rPr>
        <w:t xml:space="preserve">The global indicator framework comprises </w:t>
      </w:r>
      <w:r w:rsidR="00A2782A" w:rsidRPr="009927DC">
        <w:rPr>
          <w:rFonts w:ascii="Times New Roman" w:hAnsi="Times New Roman" w:cs="Times New Roman"/>
          <w:b/>
          <w:sz w:val="28"/>
          <w:szCs w:val="28"/>
        </w:rPr>
        <w:t>15 indicators</w:t>
      </w:r>
      <w:r w:rsidR="00A2782A" w:rsidRPr="00FA1A01">
        <w:rPr>
          <w:rFonts w:ascii="Times New Roman" w:hAnsi="Times New Roman" w:cs="Times New Roman"/>
          <w:sz w:val="28"/>
          <w:szCs w:val="28"/>
        </w:rPr>
        <w:t xml:space="preserve"> for the 10 approved Targets of Goal 11</w:t>
      </w:r>
      <w:r w:rsidR="009D5513" w:rsidRPr="00FA1A01">
        <w:rPr>
          <w:rFonts w:ascii="Times New Roman" w:hAnsi="Times New Roman" w:cs="Times New Roman"/>
          <w:sz w:val="28"/>
          <w:szCs w:val="28"/>
        </w:rPr>
        <w:t>.</w:t>
      </w:r>
    </w:p>
    <w:p w:rsidR="002F6395" w:rsidRPr="00FA1A01" w:rsidRDefault="00FA1A01" w:rsidP="009927DC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FC9" w:rsidRPr="00FA1A01" w:rsidRDefault="00483E10" w:rsidP="00992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="00436766" w:rsidRPr="00FA1A01">
        <w:rPr>
          <w:rFonts w:ascii="Times New Roman" w:hAnsi="Times New Roman" w:cs="Times New Roman"/>
          <w:sz w:val="28"/>
          <w:szCs w:val="28"/>
        </w:rPr>
        <w:t>e IAEG</w:t>
      </w:r>
      <w:r w:rsidR="00930FC9" w:rsidRPr="00FA1A01">
        <w:rPr>
          <w:rFonts w:ascii="Times New Roman" w:hAnsi="Times New Roman" w:cs="Times New Roman"/>
          <w:sz w:val="28"/>
          <w:szCs w:val="28"/>
        </w:rPr>
        <w:t xml:space="preserve"> has designated ‘custodian’ agenc</w:t>
      </w:r>
      <w:r>
        <w:rPr>
          <w:rFonts w:ascii="Times New Roman" w:hAnsi="Times New Roman" w:cs="Times New Roman"/>
          <w:sz w:val="28"/>
          <w:szCs w:val="28"/>
        </w:rPr>
        <w:t>ies</w:t>
      </w:r>
      <w:r w:rsidR="00930FC9" w:rsidRPr="00FA1A01">
        <w:rPr>
          <w:rFonts w:ascii="Times New Roman" w:hAnsi="Times New Roman" w:cs="Times New Roman"/>
          <w:sz w:val="28"/>
          <w:szCs w:val="28"/>
        </w:rPr>
        <w:t xml:space="preserve"> for each indicator. </w:t>
      </w:r>
      <w:r w:rsidR="00A51887" w:rsidRPr="00FA1A01">
        <w:rPr>
          <w:rFonts w:ascii="Times New Roman" w:hAnsi="Times New Roman" w:cs="Times New Roman"/>
          <w:sz w:val="28"/>
          <w:szCs w:val="28"/>
        </w:rPr>
        <w:t xml:space="preserve">UN-Habitat </w:t>
      </w:r>
      <w:r w:rsidR="00037FC2" w:rsidRPr="00FA1A01">
        <w:rPr>
          <w:rFonts w:ascii="Times New Roman" w:hAnsi="Times New Roman" w:cs="Times New Roman"/>
          <w:sz w:val="28"/>
          <w:szCs w:val="28"/>
        </w:rPr>
        <w:t xml:space="preserve">has been designated as </w:t>
      </w:r>
      <w:r w:rsidR="00624088" w:rsidRPr="009927DC">
        <w:rPr>
          <w:rFonts w:ascii="Times New Roman" w:hAnsi="Times New Roman" w:cs="Times New Roman"/>
          <w:b/>
          <w:sz w:val="28"/>
          <w:szCs w:val="28"/>
        </w:rPr>
        <w:t>custodian</w:t>
      </w:r>
      <w:r w:rsidR="00037FC2" w:rsidRPr="009927DC">
        <w:rPr>
          <w:rFonts w:ascii="Times New Roman" w:hAnsi="Times New Roman" w:cs="Times New Roman"/>
          <w:b/>
          <w:sz w:val="28"/>
          <w:szCs w:val="28"/>
        </w:rPr>
        <w:t xml:space="preserve"> agency </w:t>
      </w:r>
      <w:r w:rsidR="00557854" w:rsidRPr="009927DC">
        <w:rPr>
          <w:rFonts w:ascii="Times New Roman" w:hAnsi="Times New Roman" w:cs="Times New Roman"/>
          <w:b/>
          <w:sz w:val="28"/>
          <w:szCs w:val="28"/>
        </w:rPr>
        <w:t>for</w:t>
      </w:r>
      <w:r w:rsidR="00037FC2" w:rsidRPr="009927DC">
        <w:rPr>
          <w:rFonts w:ascii="Times New Roman" w:hAnsi="Times New Roman" w:cs="Times New Roman"/>
          <w:b/>
          <w:sz w:val="28"/>
          <w:szCs w:val="28"/>
        </w:rPr>
        <w:t xml:space="preserve"> 8 indicators</w:t>
      </w:r>
      <w:r w:rsidRPr="009927DC">
        <w:rPr>
          <w:rStyle w:val="FootnoteReference"/>
          <w:rFonts w:ascii="Times New Roman" w:hAnsi="Times New Roman" w:cs="Times New Roman"/>
          <w:b/>
          <w:sz w:val="28"/>
          <w:szCs w:val="28"/>
        </w:rPr>
        <w:t xml:space="preserve"> </w:t>
      </w:r>
      <w:r w:rsidRPr="00992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FC2" w:rsidRPr="009927DC">
        <w:rPr>
          <w:rFonts w:ascii="Times New Roman" w:hAnsi="Times New Roman" w:cs="Times New Roman"/>
          <w:b/>
          <w:sz w:val="28"/>
          <w:szCs w:val="28"/>
        </w:rPr>
        <w:t xml:space="preserve">and as a supporting agency </w:t>
      </w:r>
      <w:r w:rsidR="00E90855">
        <w:rPr>
          <w:rFonts w:ascii="Times New Roman" w:hAnsi="Times New Roman" w:cs="Times New Roman"/>
          <w:b/>
          <w:sz w:val="28"/>
          <w:szCs w:val="28"/>
        </w:rPr>
        <w:t>for</w:t>
      </w:r>
      <w:r w:rsidR="00037FC2" w:rsidRPr="009927DC">
        <w:rPr>
          <w:rFonts w:ascii="Times New Roman" w:hAnsi="Times New Roman" w:cs="Times New Roman"/>
          <w:b/>
          <w:sz w:val="28"/>
          <w:szCs w:val="28"/>
        </w:rPr>
        <w:t xml:space="preserve"> another 5</w:t>
      </w:r>
      <w:r w:rsidR="00624088" w:rsidRPr="009927DC">
        <w:rPr>
          <w:rFonts w:ascii="Times New Roman" w:hAnsi="Times New Roman" w:cs="Times New Roman"/>
          <w:b/>
          <w:sz w:val="28"/>
          <w:szCs w:val="28"/>
        </w:rPr>
        <w:t xml:space="preserve"> indicators</w:t>
      </w:r>
      <w:r w:rsidR="00E90855" w:rsidRPr="00E90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855" w:rsidRPr="00792A20">
        <w:rPr>
          <w:rFonts w:ascii="Times New Roman" w:hAnsi="Times New Roman" w:cs="Times New Roman"/>
          <w:b/>
          <w:sz w:val="28"/>
          <w:szCs w:val="28"/>
        </w:rPr>
        <w:t>for Goal 11</w:t>
      </w:r>
      <w:r w:rsidR="00624088" w:rsidRPr="00FA1A01">
        <w:rPr>
          <w:rFonts w:ascii="Times New Roman" w:hAnsi="Times New Roman" w:cs="Times New Roman"/>
          <w:sz w:val="28"/>
          <w:szCs w:val="28"/>
        </w:rPr>
        <w:t xml:space="preserve">. The Agency was also designated as custodian agency for indicator on security of tenure along with the World Bank. </w:t>
      </w:r>
    </w:p>
    <w:p w:rsidR="00D137F3" w:rsidRPr="00FA1A01" w:rsidRDefault="00D137F3" w:rsidP="009927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2E04" w:rsidRDefault="00135522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A01">
        <w:rPr>
          <w:rFonts w:ascii="Times New Roman" w:hAnsi="Times New Roman" w:cs="Times New Roman"/>
          <w:sz w:val="28"/>
          <w:szCs w:val="28"/>
        </w:rPr>
        <w:t>In close collaboration with various UN agencies</w:t>
      </w:r>
      <w:r w:rsidR="00E90855">
        <w:rPr>
          <w:rFonts w:ascii="Times New Roman" w:hAnsi="Times New Roman" w:cs="Times New Roman"/>
          <w:sz w:val="28"/>
          <w:szCs w:val="28"/>
        </w:rPr>
        <w:t>,</w:t>
      </w:r>
      <w:r w:rsidRPr="00FA1A01">
        <w:rPr>
          <w:rFonts w:ascii="Times New Roman" w:hAnsi="Times New Roman" w:cs="Times New Roman"/>
          <w:sz w:val="28"/>
          <w:szCs w:val="28"/>
        </w:rPr>
        <w:t xml:space="preserve"> UN-Habitat prepared a </w:t>
      </w:r>
      <w:r w:rsidRPr="009927DC">
        <w:rPr>
          <w:rFonts w:ascii="Times New Roman" w:hAnsi="Times New Roman" w:cs="Times New Roman"/>
          <w:b/>
          <w:sz w:val="28"/>
          <w:szCs w:val="28"/>
        </w:rPr>
        <w:t xml:space="preserve">Global Monitoring Tool for Goal 11 </w:t>
      </w:r>
      <w:r w:rsidRPr="00FA1A01">
        <w:rPr>
          <w:rFonts w:ascii="Times New Roman" w:hAnsi="Times New Roman" w:cs="Times New Roman"/>
          <w:sz w:val="28"/>
          <w:szCs w:val="28"/>
        </w:rPr>
        <w:t xml:space="preserve">that provides definitions and metadata for all </w:t>
      </w:r>
      <w:r w:rsidR="003120D6" w:rsidRPr="00FA1A01">
        <w:rPr>
          <w:rFonts w:ascii="Times New Roman" w:hAnsi="Times New Roman" w:cs="Times New Roman"/>
          <w:sz w:val="28"/>
          <w:szCs w:val="28"/>
        </w:rPr>
        <w:t xml:space="preserve">approved </w:t>
      </w:r>
      <w:r w:rsidRPr="00FA1A01">
        <w:rPr>
          <w:rFonts w:ascii="Times New Roman" w:hAnsi="Times New Roman" w:cs="Times New Roman"/>
          <w:sz w:val="28"/>
          <w:szCs w:val="28"/>
        </w:rPr>
        <w:t xml:space="preserve">indicators </w:t>
      </w:r>
      <w:r w:rsidR="003120D6" w:rsidRPr="00FA1A01">
        <w:rPr>
          <w:rFonts w:ascii="Times New Roman" w:hAnsi="Times New Roman" w:cs="Times New Roman"/>
          <w:sz w:val="28"/>
          <w:szCs w:val="28"/>
        </w:rPr>
        <w:t xml:space="preserve">for Goal 11. </w:t>
      </w:r>
      <w:r w:rsidRPr="00FA1A01">
        <w:rPr>
          <w:rFonts w:ascii="Times New Roman" w:hAnsi="Times New Roman" w:cs="Times New Roman"/>
          <w:sz w:val="28"/>
          <w:szCs w:val="28"/>
        </w:rPr>
        <w:t xml:space="preserve">This tool will assist countries and cities in the </w:t>
      </w:r>
      <w:r w:rsidRPr="00FA1A01">
        <w:rPr>
          <w:rFonts w:ascii="Times New Roman" w:hAnsi="Times New Roman" w:cs="Times New Roman"/>
          <w:sz w:val="28"/>
          <w:szCs w:val="28"/>
        </w:rPr>
        <w:lastRenderedPageBreak/>
        <w:t>definition of national targets</w:t>
      </w:r>
      <w:r w:rsidR="00391594">
        <w:rPr>
          <w:rFonts w:ascii="Times New Roman" w:hAnsi="Times New Roman" w:cs="Times New Roman"/>
          <w:sz w:val="28"/>
          <w:szCs w:val="28"/>
        </w:rPr>
        <w:t xml:space="preserve"> </w:t>
      </w:r>
      <w:r w:rsidRPr="00FA1A01">
        <w:rPr>
          <w:rFonts w:ascii="Times New Roman" w:hAnsi="Times New Roman" w:cs="Times New Roman"/>
          <w:sz w:val="28"/>
          <w:szCs w:val="28"/>
        </w:rPr>
        <w:t xml:space="preserve">and in their reporting </w:t>
      </w:r>
      <w:r w:rsidR="00172E04" w:rsidRPr="00FA1A01">
        <w:rPr>
          <w:rFonts w:ascii="Times New Roman" w:hAnsi="Times New Roman" w:cs="Times New Roman"/>
          <w:sz w:val="28"/>
          <w:szCs w:val="28"/>
        </w:rPr>
        <w:t xml:space="preserve">and monitoring </w:t>
      </w:r>
      <w:r w:rsidRPr="00FA1A01">
        <w:rPr>
          <w:rFonts w:ascii="Times New Roman" w:hAnsi="Times New Roman" w:cs="Times New Roman"/>
          <w:sz w:val="28"/>
          <w:szCs w:val="28"/>
        </w:rPr>
        <w:t>efforts</w:t>
      </w:r>
      <w:r w:rsidR="00483E10" w:rsidRPr="00FA1A01">
        <w:rPr>
          <w:rFonts w:ascii="Times New Roman" w:hAnsi="Times New Roman" w:cs="Times New Roman"/>
          <w:sz w:val="28"/>
          <w:szCs w:val="28"/>
        </w:rPr>
        <w:t>.</w:t>
      </w:r>
      <w:r w:rsidR="00483E10">
        <w:rPr>
          <w:rStyle w:val="FootnoteReference"/>
          <w:rFonts w:ascii="Times New Roman" w:hAnsi="Times New Roman" w:cs="Times New Roman"/>
          <w:sz w:val="28"/>
          <w:szCs w:val="28"/>
        </w:rPr>
        <w:t xml:space="preserve"> </w:t>
      </w:r>
      <w:r w:rsidR="00483E10">
        <w:rPr>
          <w:rFonts w:ascii="Times New Roman" w:hAnsi="Times New Roman" w:cs="Times New Roman"/>
          <w:sz w:val="28"/>
          <w:szCs w:val="28"/>
        </w:rPr>
        <w:t> </w:t>
      </w:r>
      <w:r w:rsidRPr="00FA1A01">
        <w:rPr>
          <w:rFonts w:ascii="Times New Roman" w:hAnsi="Times New Roman" w:cs="Times New Roman"/>
          <w:sz w:val="28"/>
          <w:szCs w:val="28"/>
        </w:rPr>
        <w:t xml:space="preserve">Working with various partners, UN-Habitat is refining approaches for the data collection, analysis and compilation of information for the urban SDGs indicators, particularly those with a spatial component. </w:t>
      </w:r>
      <w:r w:rsidR="00172E04" w:rsidRPr="00FA1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EDA" w:rsidRPr="00FA1A01" w:rsidRDefault="00057EDA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24C" w:rsidRPr="00FA1A01" w:rsidRDefault="008E43CA" w:rsidP="009927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1A01">
        <w:rPr>
          <w:rFonts w:ascii="Times New Roman" w:hAnsi="Times New Roman" w:cs="Times New Roman"/>
          <w:sz w:val="28"/>
          <w:szCs w:val="28"/>
        </w:rPr>
        <w:t xml:space="preserve">UN-Habitat is proposing to local authorities and national governments the adoption of the </w:t>
      </w:r>
      <w:r w:rsidRPr="009927DC">
        <w:rPr>
          <w:rFonts w:ascii="Times New Roman" w:hAnsi="Times New Roman" w:cs="Times New Roman"/>
          <w:b/>
          <w:sz w:val="28"/>
          <w:szCs w:val="28"/>
        </w:rPr>
        <w:t>City Prosperity Initiative</w:t>
      </w:r>
      <w:r w:rsidRPr="00FA1A01">
        <w:rPr>
          <w:rFonts w:ascii="Times New Roman" w:hAnsi="Times New Roman" w:cs="Times New Roman"/>
          <w:sz w:val="28"/>
          <w:szCs w:val="28"/>
        </w:rPr>
        <w:t xml:space="preserve"> (CPI) as a global monitoring platform for Goal 11 indicators and other SDGs with an urban component. </w:t>
      </w:r>
      <w:r w:rsidR="00483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EDA" w:rsidRDefault="00057EDA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DB3" w:rsidRPr="00B8679B" w:rsidRDefault="00483E10" w:rsidP="009927D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9927DC">
        <w:rPr>
          <w:rFonts w:ascii="Times New Roman" w:hAnsi="Times New Roman" w:cs="Times New Roman"/>
          <w:b/>
          <w:sz w:val="28"/>
          <w:szCs w:val="28"/>
        </w:rPr>
        <w:t>new</w:t>
      </w:r>
      <w:r w:rsidR="00755DB3" w:rsidRPr="009927DC">
        <w:rPr>
          <w:rFonts w:ascii="Times New Roman" w:hAnsi="Times New Roman" w:cs="Times New Roman"/>
          <w:b/>
          <w:sz w:val="28"/>
          <w:szCs w:val="28"/>
        </w:rPr>
        <w:t xml:space="preserve"> webpage</w:t>
      </w:r>
      <w:r w:rsidR="00755DB3" w:rsidRPr="00FA1A01">
        <w:rPr>
          <w:rFonts w:ascii="Times New Roman" w:hAnsi="Times New Roman" w:cs="Times New Roman"/>
          <w:sz w:val="28"/>
          <w:szCs w:val="28"/>
        </w:rPr>
        <w:t xml:space="preserve"> on the role of UN-Habitat in the implementation, monitoring and reporting of </w:t>
      </w:r>
      <w:r w:rsidR="006A3204" w:rsidRPr="00FA1A01">
        <w:rPr>
          <w:rFonts w:ascii="Times New Roman" w:hAnsi="Times New Roman" w:cs="Times New Roman"/>
          <w:sz w:val="28"/>
          <w:szCs w:val="28"/>
        </w:rPr>
        <w:t xml:space="preserve">the </w:t>
      </w:r>
      <w:r w:rsidR="00755DB3" w:rsidRPr="00FA1A01">
        <w:rPr>
          <w:rFonts w:ascii="Times New Roman" w:hAnsi="Times New Roman" w:cs="Times New Roman"/>
          <w:sz w:val="28"/>
          <w:szCs w:val="28"/>
        </w:rPr>
        <w:t xml:space="preserve">SDGs, in particular Goal 11, is currently being designed and constructed. </w:t>
      </w:r>
      <w:r w:rsidR="006A3204" w:rsidRPr="00FA1A01">
        <w:rPr>
          <w:rFonts w:ascii="Times New Roman" w:hAnsi="Times New Roman" w:cs="Times New Roman"/>
          <w:sz w:val="28"/>
          <w:szCs w:val="28"/>
        </w:rPr>
        <w:t xml:space="preserve">The </w:t>
      </w:r>
      <w:r w:rsidR="00755DB3" w:rsidRPr="00FA1A01">
        <w:rPr>
          <w:rFonts w:ascii="Times New Roman" w:hAnsi="Times New Roman" w:cs="Times New Roman"/>
          <w:sz w:val="28"/>
          <w:szCs w:val="28"/>
        </w:rPr>
        <w:t>UN-Habitat website on SDGs will present</w:t>
      </w:r>
      <w:r w:rsidR="006A3204" w:rsidRPr="00FA1A01">
        <w:rPr>
          <w:rFonts w:ascii="Times New Roman" w:hAnsi="Times New Roman" w:cs="Times New Roman"/>
          <w:sz w:val="28"/>
          <w:szCs w:val="28"/>
        </w:rPr>
        <w:t xml:space="preserve"> </w:t>
      </w:r>
      <w:r w:rsidR="00755DB3" w:rsidRPr="00FA1A01">
        <w:rPr>
          <w:rFonts w:ascii="Times New Roman" w:hAnsi="Times New Roman" w:cs="Times New Roman"/>
          <w:sz w:val="28"/>
          <w:szCs w:val="28"/>
        </w:rPr>
        <w:t xml:space="preserve">information on </w:t>
      </w:r>
      <w:r w:rsidR="006A3204" w:rsidRPr="00FA1A01">
        <w:rPr>
          <w:rFonts w:ascii="Times New Roman" w:hAnsi="Times New Roman" w:cs="Times New Roman"/>
          <w:sz w:val="28"/>
          <w:szCs w:val="28"/>
        </w:rPr>
        <w:t>relevant</w:t>
      </w:r>
      <w:r w:rsidR="00755DB3" w:rsidRPr="00FA1A01">
        <w:rPr>
          <w:rFonts w:ascii="Times New Roman" w:hAnsi="Times New Roman" w:cs="Times New Roman"/>
          <w:sz w:val="28"/>
          <w:szCs w:val="28"/>
        </w:rPr>
        <w:t xml:space="preserve"> SDGs and showcase the significant role of the agency in </w:t>
      </w:r>
      <w:r w:rsidR="006A3204" w:rsidRPr="00FA1A01">
        <w:rPr>
          <w:rFonts w:ascii="Times New Roman" w:hAnsi="Times New Roman" w:cs="Times New Roman"/>
          <w:sz w:val="28"/>
          <w:szCs w:val="28"/>
        </w:rPr>
        <w:t xml:space="preserve">implementation, </w:t>
      </w:r>
      <w:r w:rsidR="00755DB3" w:rsidRPr="00FA1A01">
        <w:rPr>
          <w:rFonts w:ascii="Times New Roman" w:hAnsi="Times New Roman" w:cs="Times New Roman"/>
          <w:sz w:val="28"/>
          <w:szCs w:val="28"/>
        </w:rPr>
        <w:t>monitoring and reporti</w:t>
      </w:r>
      <w:r w:rsidR="006A3204" w:rsidRPr="00FA1A01">
        <w:rPr>
          <w:rFonts w:ascii="Times New Roman" w:hAnsi="Times New Roman" w:cs="Times New Roman"/>
          <w:sz w:val="28"/>
          <w:szCs w:val="28"/>
        </w:rPr>
        <w:t>ng</w:t>
      </w:r>
      <w:r w:rsidR="00755DB3" w:rsidRPr="00FA1A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EDA" w:rsidRDefault="00057EDA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244" w:rsidRPr="00FA1A01" w:rsidRDefault="00755DB3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A01">
        <w:rPr>
          <w:rFonts w:ascii="Times New Roman" w:hAnsi="Times New Roman" w:cs="Times New Roman"/>
          <w:sz w:val="28"/>
          <w:szCs w:val="28"/>
        </w:rPr>
        <w:t>U</w:t>
      </w:r>
      <w:r w:rsidR="00483E10">
        <w:rPr>
          <w:rFonts w:ascii="Times New Roman" w:hAnsi="Times New Roman" w:cs="Times New Roman"/>
          <w:sz w:val="28"/>
          <w:szCs w:val="28"/>
        </w:rPr>
        <w:t>N</w:t>
      </w:r>
      <w:r w:rsidRPr="00FA1A01">
        <w:rPr>
          <w:rFonts w:ascii="Times New Roman" w:hAnsi="Times New Roman" w:cs="Times New Roman"/>
          <w:sz w:val="28"/>
          <w:szCs w:val="28"/>
        </w:rPr>
        <w:t xml:space="preserve">-Habitat, along with UNDP and the Global Task Force of Local and Regional Governments for Post 2015 and Habitat III carried out UNDG-mandated Dialogues on </w:t>
      </w:r>
      <w:r w:rsidRPr="009927DC">
        <w:rPr>
          <w:rFonts w:ascii="Times New Roman" w:hAnsi="Times New Roman" w:cs="Times New Roman"/>
          <w:b/>
          <w:sz w:val="28"/>
          <w:szCs w:val="28"/>
        </w:rPr>
        <w:t>Localizing the Post-2015 Agenda</w:t>
      </w:r>
      <w:r w:rsidR="00483E10">
        <w:rPr>
          <w:rFonts w:ascii="Times New Roman" w:hAnsi="Times New Roman" w:cs="Times New Roman"/>
          <w:sz w:val="28"/>
          <w:szCs w:val="28"/>
        </w:rPr>
        <w:t>. T</w:t>
      </w:r>
      <w:r w:rsidRPr="00FA1A01">
        <w:rPr>
          <w:rFonts w:ascii="Times New Roman" w:hAnsi="Times New Roman" w:cs="Times New Roman"/>
          <w:sz w:val="28"/>
          <w:szCs w:val="28"/>
        </w:rPr>
        <w:t xml:space="preserve">he partners are currently elaborating a Toolbox for localizing the SDGs. </w:t>
      </w:r>
      <w:r w:rsidR="00483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EDA" w:rsidRDefault="00057EDA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F75" w:rsidRPr="00FA1A01" w:rsidRDefault="000E459C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D238B" w:rsidRPr="00FA1A01">
        <w:rPr>
          <w:rFonts w:ascii="Times New Roman" w:hAnsi="Times New Roman" w:cs="Times New Roman"/>
          <w:sz w:val="28"/>
          <w:szCs w:val="28"/>
        </w:rPr>
        <w:t xml:space="preserve"> </w:t>
      </w:r>
      <w:r w:rsidR="00200C9D" w:rsidRPr="00FA1A01">
        <w:rPr>
          <w:rFonts w:ascii="Times New Roman" w:hAnsi="Times New Roman" w:cs="Times New Roman"/>
          <w:sz w:val="28"/>
          <w:szCs w:val="28"/>
        </w:rPr>
        <w:t xml:space="preserve">framework for monitoring SGD 6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Pr="009927DC">
        <w:rPr>
          <w:rFonts w:ascii="Times New Roman" w:hAnsi="Times New Roman" w:cs="Times New Roman"/>
          <w:b/>
          <w:sz w:val="28"/>
          <w:szCs w:val="28"/>
        </w:rPr>
        <w:t>Water and Sanitation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C9D" w:rsidRPr="00FA1A01">
        <w:rPr>
          <w:rFonts w:ascii="Times New Roman" w:hAnsi="Times New Roman" w:cs="Times New Roman"/>
          <w:sz w:val="28"/>
          <w:szCs w:val="28"/>
        </w:rPr>
        <w:t>was developed by UN</w:t>
      </w:r>
      <w:r w:rsidR="000D238B" w:rsidRPr="00FA1A01">
        <w:rPr>
          <w:rFonts w:ascii="Times New Roman" w:hAnsi="Times New Roman" w:cs="Times New Roman"/>
          <w:sz w:val="28"/>
          <w:szCs w:val="28"/>
        </w:rPr>
        <w:t>-Habitat</w:t>
      </w:r>
      <w:r w:rsidR="00882A62" w:rsidRPr="00FA1A01">
        <w:rPr>
          <w:rFonts w:ascii="Times New Roman" w:hAnsi="Times New Roman" w:cs="Times New Roman"/>
          <w:sz w:val="28"/>
          <w:szCs w:val="28"/>
        </w:rPr>
        <w:t>, WHO and UNEP</w:t>
      </w:r>
      <w:r w:rsidR="000D64D7">
        <w:rPr>
          <w:rFonts w:ascii="Times New Roman" w:hAnsi="Times New Roman" w:cs="Times New Roman"/>
          <w:sz w:val="28"/>
          <w:szCs w:val="28"/>
        </w:rPr>
        <w:t>, with key support from Switzerland</w:t>
      </w:r>
      <w:r w:rsidR="00882A62" w:rsidRPr="00FA1A01">
        <w:rPr>
          <w:rFonts w:ascii="Times New Roman" w:hAnsi="Times New Roman" w:cs="Times New Roman"/>
          <w:sz w:val="28"/>
          <w:szCs w:val="28"/>
        </w:rPr>
        <w:t xml:space="preserve">. </w:t>
      </w:r>
      <w:r w:rsidR="00200C9D" w:rsidRPr="00FA1A01">
        <w:rPr>
          <w:rFonts w:ascii="Times New Roman" w:hAnsi="Times New Roman" w:cs="Times New Roman"/>
          <w:sz w:val="28"/>
          <w:szCs w:val="28"/>
        </w:rPr>
        <w:t>The initiative’s focus is to integrate and expand existing monitoring efforts on: wastewater treatment and water quality; water use and use-efficiency; integrated water resources management; and water-related ecosystems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EDA" w:rsidRDefault="00057EDA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854" w:rsidRPr="00FA1A01" w:rsidRDefault="000E459C" w:rsidP="009927DC">
      <w:pPr>
        <w:spacing w:after="0" w:line="240" w:lineRule="auto"/>
      </w:pPr>
      <w:r w:rsidRPr="00FA1A01">
        <w:rPr>
          <w:rFonts w:ascii="Times New Roman" w:hAnsi="Times New Roman" w:cs="Times New Roman"/>
          <w:sz w:val="28"/>
          <w:szCs w:val="28"/>
        </w:rPr>
        <w:t xml:space="preserve">UN-Habitat in cooperation with ECLAC-Economic Commission for </w:t>
      </w:r>
      <w:r w:rsidRPr="009927DC">
        <w:rPr>
          <w:rFonts w:ascii="Times New Roman" w:hAnsi="Times New Roman" w:cs="Times New Roman"/>
          <w:b/>
          <w:sz w:val="28"/>
          <w:szCs w:val="28"/>
        </w:rPr>
        <w:t>Latin America</w:t>
      </w:r>
      <w:r>
        <w:rPr>
          <w:rFonts w:ascii="Times New Roman" w:hAnsi="Times New Roman" w:cs="Times New Roman"/>
          <w:sz w:val="28"/>
          <w:szCs w:val="28"/>
        </w:rPr>
        <w:t xml:space="preserve"> are working on</w:t>
      </w:r>
      <w:r w:rsidRPr="00FA1A01">
        <w:rPr>
          <w:rFonts w:ascii="Times New Roman" w:hAnsi="Times New Roman" w:cs="Times New Roman"/>
          <w:sz w:val="28"/>
          <w:szCs w:val="28"/>
        </w:rPr>
        <w:t xml:space="preserve"> strengthen</w:t>
      </w:r>
      <w:r>
        <w:rPr>
          <w:rFonts w:ascii="Times New Roman" w:hAnsi="Times New Roman" w:cs="Times New Roman"/>
          <w:sz w:val="28"/>
          <w:szCs w:val="28"/>
        </w:rPr>
        <w:t>ing</w:t>
      </w:r>
      <w:r w:rsidRPr="00FA1A01">
        <w:rPr>
          <w:rFonts w:ascii="Times New Roman" w:hAnsi="Times New Roman" w:cs="Times New Roman"/>
          <w:sz w:val="28"/>
          <w:szCs w:val="28"/>
        </w:rPr>
        <w:t xml:space="preserve"> accountability systems in Latin American cities for achieving the SDGs in cities and urban agglomerations, in particular Goal 11. </w:t>
      </w:r>
      <w:r w:rsidR="00443F75" w:rsidRPr="00FA1A0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="00443F75" w:rsidRPr="00FA1A01">
        <w:rPr>
          <w:rFonts w:ascii="Times New Roman" w:hAnsi="Times New Roman" w:cs="Times New Roman"/>
          <w:sz w:val="28"/>
          <w:szCs w:val="28"/>
        </w:rPr>
        <w:t xml:space="preserve">project has been approved for financing by the UN Development Account and it involves 9 cities in Bolivia, Brazil and Peru. </w:t>
      </w:r>
    </w:p>
    <w:p w:rsidR="00057EDA" w:rsidRDefault="00057EDA" w:rsidP="00992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1594" w:rsidRDefault="00F74E3C" w:rsidP="00992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A01">
        <w:rPr>
          <w:rFonts w:ascii="Times New Roman" w:hAnsi="Times New Roman" w:cs="Times New Roman"/>
          <w:bCs/>
          <w:sz w:val="28"/>
          <w:szCs w:val="28"/>
        </w:rPr>
        <w:t xml:space="preserve">UN-Habitat offers national governments the possibility to assist them in the creation of a </w:t>
      </w:r>
      <w:r w:rsidRPr="009927DC">
        <w:rPr>
          <w:rFonts w:ascii="Times New Roman" w:hAnsi="Times New Roman" w:cs="Times New Roman"/>
          <w:b/>
          <w:bCs/>
          <w:sz w:val="28"/>
          <w:szCs w:val="28"/>
        </w:rPr>
        <w:t>National Sample of Cities</w:t>
      </w:r>
      <w:r w:rsidR="00B4434E">
        <w:rPr>
          <w:rFonts w:ascii="Times New Roman" w:hAnsi="Times New Roman" w:cs="Times New Roman"/>
          <w:bCs/>
          <w:sz w:val="28"/>
          <w:szCs w:val="28"/>
        </w:rPr>
        <w:t xml:space="preserve"> to ensure</w:t>
      </w:r>
      <w:r w:rsidR="00505EC5" w:rsidRPr="00FA1A01">
        <w:rPr>
          <w:rFonts w:ascii="Times New Roman" w:hAnsi="Times New Roman" w:cs="Times New Roman"/>
          <w:sz w:val="28"/>
          <w:szCs w:val="28"/>
        </w:rPr>
        <w:t xml:space="preserve"> uniformity in reporting and better connection to national policies, using the same set of cities over</w:t>
      </w:r>
      <w:r w:rsidR="00973675" w:rsidRPr="00FA1A01">
        <w:rPr>
          <w:rFonts w:ascii="Times New Roman" w:hAnsi="Times New Roman" w:cs="Times New Roman"/>
          <w:sz w:val="28"/>
          <w:szCs w:val="28"/>
        </w:rPr>
        <w:t xml:space="preserve"> </w:t>
      </w:r>
      <w:r w:rsidR="00505EC5" w:rsidRPr="00FA1A01">
        <w:rPr>
          <w:rFonts w:ascii="Times New Roman" w:hAnsi="Times New Roman" w:cs="Times New Roman"/>
          <w:sz w:val="28"/>
          <w:szCs w:val="28"/>
        </w:rPr>
        <w:t>time.</w:t>
      </w:r>
    </w:p>
    <w:p w:rsidR="009F236D" w:rsidRPr="00FA1A01" w:rsidRDefault="00505EC5" w:rsidP="00992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A01">
        <w:rPr>
          <w:rFonts w:ascii="Times New Roman" w:hAnsi="Times New Roman" w:cs="Times New Roman"/>
          <w:sz w:val="28"/>
          <w:szCs w:val="28"/>
        </w:rPr>
        <w:t xml:space="preserve">  </w:t>
      </w:r>
      <w:r w:rsidR="000E4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CB" w:rsidRPr="00FA1A01" w:rsidRDefault="003C1DCB" w:rsidP="00992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A01">
        <w:rPr>
          <w:rFonts w:ascii="Times New Roman" w:hAnsi="Times New Roman" w:cs="Times New Roman"/>
          <w:sz w:val="28"/>
          <w:szCs w:val="28"/>
        </w:rPr>
        <w:t>UN-Habitat is also working with partners to support and advocate for data generation for local governments</w:t>
      </w:r>
      <w:r w:rsidR="000E459C">
        <w:rPr>
          <w:rStyle w:val="FootnoteReference"/>
          <w:rFonts w:ascii="Times New Roman" w:hAnsi="Times New Roman" w:cs="Times New Roman"/>
          <w:sz w:val="28"/>
          <w:szCs w:val="28"/>
        </w:rPr>
        <w:t xml:space="preserve">  </w:t>
      </w:r>
      <w:r w:rsidRPr="00FA1A01">
        <w:rPr>
          <w:rFonts w:ascii="Times New Roman" w:hAnsi="Times New Roman" w:cs="Times New Roman"/>
          <w:sz w:val="28"/>
          <w:szCs w:val="28"/>
        </w:rPr>
        <w:t xml:space="preserve">in order to strengthen monitoring and measurement, including </w:t>
      </w:r>
      <w:r w:rsidRPr="009927DC">
        <w:rPr>
          <w:rFonts w:ascii="Times New Roman" w:hAnsi="Times New Roman" w:cs="Times New Roman"/>
          <w:b/>
          <w:sz w:val="28"/>
          <w:szCs w:val="28"/>
        </w:rPr>
        <w:t>indicators on municipal finance</w:t>
      </w:r>
      <w:r w:rsidRPr="00FA1A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EDA" w:rsidRDefault="00057EDA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A03" w:rsidRDefault="002B3356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A01">
        <w:rPr>
          <w:rFonts w:ascii="Times New Roman" w:hAnsi="Times New Roman" w:cs="Times New Roman"/>
          <w:sz w:val="28"/>
          <w:szCs w:val="28"/>
        </w:rPr>
        <w:lastRenderedPageBreak/>
        <w:t xml:space="preserve">All </w:t>
      </w:r>
      <w:r w:rsidR="00C95A03" w:rsidRPr="00FA1A01">
        <w:rPr>
          <w:rFonts w:ascii="Times New Roman" w:hAnsi="Times New Roman" w:cs="Times New Roman"/>
          <w:sz w:val="28"/>
          <w:szCs w:val="28"/>
        </w:rPr>
        <w:t xml:space="preserve">UN-Habitat branches and regional offices </w:t>
      </w:r>
      <w:r w:rsidRPr="00FA1A01">
        <w:rPr>
          <w:rFonts w:ascii="Times New Roman" w:hAnsi="Times New Roman" w:cs="Times New Roman"/>
          <w:sz w:val="28"/>
          <w:szCs w:val="28"/>
        </w:rPr>
        <w:t>are reviewing</w:t>
      </w:r>
      <w:r w:rsidR="00C95A03" w:rsidRPr="00FA1A01">
        <w:rPr>
          <w:rFonts w:ascii="Times New Roman" w:hAnsi="Times New Roman" w:cs="Times New Roman"/>
          <w:sz w:val="28"/>
          <w:szCs w:val="28"/>
        </w:rPr>
        <w:t xml:space="preserve"> the</w:t>
      </w:r>
      <w:r w:rsidRPr="00FA1A01">
        <w:rPr>
          <w:rFonts w:ascii="Times New Roman" w:hAnsi="Times New Roman" w:cs="Times New Roman"/>
          <w:sz w:val="28"/>
          <w:szCs w:val="28"/>
        </w:rPr>
        <w:t>ir strategies</w:t>
      </w:r>
      <w:r w:rsidR="00C95A03" w:rsidRPr="00FA1A01">
        <w:rPr>
          <w:rFonts w:ascii="Times New Roman" w:hAnsi="Times New Roman" w:cs="Times New Roman"/>
          <w:sz w:val="28"/>
          <w:szCs w:val="28"/>
        </w:rPr>
        <w:t xml:space="preserve"> to ensure alignment with the 2030 Agenda. </w:t>
      </w:r>
      <w:r w:rsidR="0095490F">
        <w:rPr>
          <w:rFonts w:ascii="Times New Roman" w:hAnsi="Times New Roman" w:cs="Times New Roman"/>
          <w:sz w:val="28"/>
          <w:szCs w:val="28"/>
        </w:rPr>
        <w:t>The</w:t>
      </w:r>
      <w:r w:rsidRPr="00FA1A01">
        <w:rPr>
          <w:rFonts w:ascii="Times New Roman" w:hAnsi="Times New Roman" w:cs="Times New Roman"/>
          <w:sz w:val="28"/>
          <w:szCs w:val="28"/>
        </w:rPr>
        <w:t xml:space="preserve"> </w:t>
      </w:r>
      <w:r w:rsidRPr="009927DC">
        <w:rPr>
          <w:rFonts w:ascii="Times New Roman" w:hAnsi="Times New Roman" w:cs="Times New Roman"/>
          <w:b/>
          <w:sz w:val="28"/>
          <w:szCs w:val="28"/>
        </w:rPr>
        <w:t xml:space="preserve">UN-Habitat Project Advisory Group </w:t>
      </w:r>
      <w:r w:rsidRPr="00FA1A01">
        <w:rPr>
          <w:rFonts w:ascii="Times New Roman" w:hAnsi="Times New Roman" w:cs="Times New Roman"/>
          <w:sz w:val="28"/>
          <w:szCs w:val="28"/>
        </w:rPr>
        <w:t>(PAG) ensures that all n</w:t>
      </w:r>
      <w:r w:rsidR="00C95A03" w:rsidRPr="00FA1A01">
        <w:rPr>
          <w:rFonts w:ascii="Times New Roman" w:hAnsi="Times New Roman" w:cs="Times New Roman"/>
          <w:sz w:val="28"/>
          <w:szCs w:val="28"/>
        </w:rPr>
        <w:t xml:space="preserve">ew </w:t>
      </w:r>
      <w:r w:rsidRPr="00FA1A01">
        <w:rPr>
          <w:rFonts w:ascii="Times New Roman" w:hAnsi="Times New Roman" w:cs="Times New Roman"/>
          <w:sz w:val="28"/>
          <w:szCs w:val="28"/>
        </w:rPr>
        <w:t xml:space="preserve">UN-Habitat projects and </w:t>
      </w:r>
      <w:r w:rsidR="00C95A03" w:rsidRPr="00FA1A01">
        <w:rPr>
          <w:rFonts w:ascii="Times New Roman" w:hAnsi="Times New Roman" w:cs="Times New Roman"/>
          <w:sz w:val="28"/>
          <w:szCs w:val="28"/>
        </w:rPr>
        <w:t>initiatives are being designed with the view to maximize congruence with the 2030 Agenda including SDG-11.</w:t>
      </w:r>
      <w:r w:rsidR="00D97EBD" w:rsidRPr="00FA1A01">
        <w:rPr>
          <w:rFonts w:ascii="Times New Roman" w:hAnsi="Times New Roman" w:cs="Times New Roman"/>
          <w:sz w:val="28"/>
          <w:szCs w:val="28"/>
        </w:rPr>
        <w:t xml:space="preserve"> </w:t>
      </w:r>
      <w:r w:rsidR="000E459C">
        <w:rPr>
          <w:rFonts w:ascii="Times New Roman" w:hAnsi="Times New Roman" w:cs="Times New Roman"/>
          <w:sz w:val="28"/>
          <w:szCs w:val="28"/>
        </w:rPr>
        <w:t>Last week</w:t>
      </w:r>
      <w:r w:rsidR="00D97EBD" w:rsidRPr="00FA1A01">
        <w:rPr>
          <w:rFonts w:ascii="Times New Roman" w:hAnsi="Times New Roman" w:cs="Times New Roman"/>
          <w:sz w:val="28"/>
          <w:szCs w:val="28"/>
        </w:rPr>
        <w:t>, the PAG approved two concept notes for projects aiming at supportin</w:t>
      </w:r>
      <w:r w:rsidR="000E459C">
        <w:rPr>
          <w:rFonts w:ascii="Times New Roman" w:hAnsi="Times New Roman" w:cs="Times New Roman"/>
          <w:sz w:val="28"/>
          <w:szCs w:val="28"/>
        </w:rPr>
        <w:t>g</w:t>
      </w:r>
      <w:r w:rsidR="00D97EBD" w:rsidRPr="00FA1A01">
        <w:rPr>
          <w:rFonts w:ascii="Times New Roman" w:hAnsi="Times New Roman" w:cs="Times New Roman"/>
          <w:sz w:val="28"/>
          <w:szCs w:val="28"/>
        </w:rPr>
        <w:t xml:space="preserve"> the implementation of SDG 11.1 (</w:t>
      </w:r>
      <w:r w:rsidR="00D97EBD" w:rsidRPr="009927DC">
        <w:rPr>
          <w:rFonts w:ascii="Times New Roman" w:hAnsi="Times New Roman" w:cs="Times New Roman"/>
          <w:b/>
          <w:sz w:val="28"/>
          <w:szCs w:val="28"/>
        </w:rPr>
        <w:t>slum upgrading</w:t>
      </w:r>
      <w:r w:rsidR="00D97EBD" w:rsidRPr="00FA1A01">
        <w:rPr>
          <w:rFonts w:ascii="Times New Roman" w:hAnsi="Times New Roman" w:cs="Times New Roman"/>
          <w:sz w:val="28"/>
          <w:szCs w:val="28"/>
        </w:rPr>
        <w:t>) and SDG 11.7 (</w:t>
      </w:r>
      <w:r w:rsidR="00D97EBD" w:rsidRPr="009927DC">
        <w:rPr>
          <w:rFonts w:ascii="Times New Roman" w:hAnsi="Times New Roman" w:cs="Times New Roman"/>
          <w:b/>
          <w:sz w:val="28"/>
          <w:szCs w:val="28"/>
        </w:rPr>
        <w:t>public space</w:t>
      </w:r>
      <w:r w:rsidR="00D97EBD" w:rsidRPr="00FA1A01">
        <w:rPr>
          <w:rFonts w:ascii="Times New Roman" w:hAnsi="Times New Roman" w:cs="Times New Roman"/>
          <w:sz w:val="28"/>
          <w:szCs w:val="28"/>
        </w:rPr>
        <w:t>) with a total value of USD 22m</w:t>
      </w:r>
      <w:r w:rsidR="00895270" w:rsidRPr="00FA1A01">
        <w:rPr>
          <w:rFonts w:ascii="Times New Roman" w:hAnsi="Times New Roman" w:cs="Times New Roman"/>
          <w:sz w:val="28"/>
          <w:szCs w:val="28"/>
        </w:rPr>
        <w:t xml:space="preserve"> over 4 years</w:t>
      </w:r>
      <w:r w:rsidR="00D97EBD" w:rsidRPr="00FA1A01">
        <w:rPr>
          <w:rFonts w:ascii="Times New Roman" w:hAnsi="Times New Roman" w:cs="Times New Roman"/>
          <w:sz w:val="28"/>
          <w:szCs w:val="28"/>
        </w:rPr>
        <w:t>.</w:t>
      </w:r>
    </w:p>
    <w:p w:rsidR="00057EDA" w:rsidRDefault="00057EDA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D38" w:rsidRDefault="008E1D38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These actions constitute </w:t>
      </w:r>
      <w:r w:rsidR="0095490F">
        <w:rPr>
          <w:rFonts w:ascii="Times New Roman" w:hAnsi="Times New Roman" w:cs="Times New Roman"/>
          <w:sz w:val="28"/>
          <w:szCs w:val="28"/>
        </w:rPr>
        <w:t>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90F">
        <w:rPr>
          <w:rFonts w:ascii="Times New Roman" w:hAnsi="Times New Roman" w:cs="Times New Roman"/>
          <w:sz w:val="28"/>
          <w:szCs w:val="28"/>
        </w:rPr>
        <w:t>initial steps of</w:t>
      </w:r>
      <w:r>
        <w:rPr>
          <w:rFonts w:ascii="Times New Roman" w:hAnsi="Times New Roman" w:cs="Times New Roman"/>
          <w:sz w:val="28"/>
          <w:szCs w:val="28"/>
        </w:rPr>
        <w:t xml:space="preserve"> engagement in the implementation and monitoring of Agenda 2030, while the institutional roles, indicator system and follow-up and review mechanisms are being finalized.</w:t>
      </w:r>
    </w:p>
    <w:p w:rsidR="00E90855" w:rsidRDefault="00E90855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D38" w:rsidRPr="00FA1A01" w:rsidRDefault="008E1D38" w:rsidP="0099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for your attention.</w:t>
      </w:r>
    </w:p>
    <w:p w:rsidR="00C95A03" w:rsidRPr="00FA1A01" w:rsidRDefault="00C95A03" w:rsidP="009927D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sectPr w:rsidR="00C95A03" w:rsidRPr="00FA1A0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42" w:rsidRDefault="00230A42" w:rsidP="00A85E79">
      <w:pPr>
        <w:spacing w:after="0" w:line="240" w:lineRule="auto"/>
      </w:pPr>
      <w:r>
        <w:separator/>
      </w:r>
    </w:p>
  </w:endnote>
  <w:endnote w:type="continuationSeparator" w:id="0">
    <w:p w:rsidR="00230A42" w:rsidRDefault="00230A42" w:rsidP="00A8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3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E79" w:rsidRDefault="00A85E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E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5E79" w:rsidRDefault="00A85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42" w:rsidRDefault="00230A42" w:rsidP="00A85E79">
      <w:pPr>
        <w:spacing w:after="0" w:line="240" w:lineRule="auto"/>
      </w:pPr>
      <w:r>
        <w:separator/>
      </w:r>
    </w:p>
  </w:footnote>
  <w:footnote w:type="continuationSeparator" w:id="0">
    <w:p w:rsidR="00230A42" w:rsidRDefault="00230A42" w:rsidP="00A8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945811"/>
    <w:multiLevelType w:val="hybridMultilevel"/>
    <w:tmpl w:val="8FFC2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97BCD"/>
    <w:multiLevelType w:val="hybridMultilevel"/>
    <w:tmpl w:val="56346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A3C0A"/>
    <w:multiLevelType w:val="hybridMultilevel"/>
    <w:tmpl w:val="2C90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F56EE"/>
    <w:multiLevelType w:val="hybridMultilevel"/>
    <w:tmpl w:val="54049C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CC247E"/>
    <w:multiLevelType w:val="hybridMultilevel"/>
    <w:tmpl w:val="5306917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746531"/>
    <w:multiLevelType w:val="hybridMultilevel"/>
    <w:tmpl w:val="04FC8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F0"/>
    <w:rsid w:val="00037FC2"/>
    <w:rsid w:val="0005056A"/>
    <w:rsid w:val="00057EDA"/>
    <w:rsid w:val="000772BA"/>
    <w:rsid w:val="000D238B"/>
    <w:rsid w:val="000D64D7"/>
    <w:rsid w:val="000D7DBF"/>
    <w:rsid w:val="000E2411"/>
    <w:rsid w:val="000E459C"/>
    <w:rsid w:val="00127A7D"/>
    <w:rsid w:val="00135522"/>
    <w:rsid w:val="00145264"/>
    <w:rsid w:val="001544A1"/>
    <w:rsid w:val="001708F3"/>
    <w:rsid w:val="00172E04"/>
    <w:rsid w:val="00187D7B"/>
    <w:rsid w:val="001A099D"/>
    <w:rsid w:val="001C373B"/>
    <w:rsid w:val="001E0E39"/>
    <w:rsid w:val="001E7E93"/>
    <w:rsid w:val="001F6DB0"/>
    <w:rsid w:val="00200C9D"/>
    <w:rsid w:val="00230A42"/>
    <w:rsid w:val="00240691"/>
    <w:rsid w:val="00267AF6"/>
    <w:rsid w:val="00271C64"/>
    <w:rsid w:val="002A1205"/>
    <w:rsid w:val="002B3356"/>
    <w:rsid w:val="002D78FA"/>
    <w:rsid w:val="002F2AEB"/>
    <w:rsid w:val="002F3DB6"/>
    <w:rsid w:val="002F6395"/>
    <w:rsid w:val="003120D6"/>
    <w:rsid w:val="00317B8C"/>
    <w:rsid w:val="003233C3"/>
    <w:rsid w:val="003359E8"/>
    <w:rsid w:val="003415E2"/>
    <w:rsid w:val="00346812"/>
    <w:rsid w:val="003553C5"/>
    <w:rsid w:val="00360893"/>
    <w:rsid w:val="00386395"/>
    <w:rsid w:val="00391594"/>
    <w:rsid w:val="003C1DCB"/>
    <w:rsid w:val="003F1AE6"/>
    <w:rsid w:val="0040306A"/>
    <w:rsid w:val="004076FC"/>
    <w:rsid w:val="00436766"/>
    <w:rsid w:val="00443F75"/>
    <w:rsid w:val="00453BC4"/>
    <w:rsid w:val="0047091C"/>
    <w:rsid w:val="00474B5F"/>
    <w:rsid w:val="0047590E"/>
    <w:rsid w:val="00483E10"/>
    <w:rsid w:val="0048768F"/>
    <w:rsid w:val="004B435F"/>
    <w:rsid w:val="004C2EF8"/>
    <w:rsid w:val="00505EC5"/>
    <w:rsid w:val="00527DCE"/>
    <w:rsid w:val="005332CF"/>
    <w:rsid w:val="005405B7"/>
    <w:rsid w:val="00545436"/>
    <w:rsid w:val="00557854"/>
    <w:rsid w:val="0056008A"/>
    <w:rsid w:val="005A0EEA"/>
    <w:rsid w:val="005E6062"/>
    <w:rsid w:val="006019EA"/>
    <w:rsid w:val="006051F6"/>
    <w:rsid w:val="00624088"/>
    <w:rsid w:val="00665B74"/>
    <w:rsid w:val="00683D95"/>
    <w:rsid w:val="00687D2F"/>
    <w:rsid w:val="006A1426"/>
    <w:rsid w:val="006A3204"/>
    <w:rsid w:val="006B565E"/>
    <w:rsid w:val="006F0232"/>
    <w:rsid w:val="006F44B6"/>
    <w:rsid w:val="0070127A"/>
    <w:rsid w:val="00710108"/>
    <w:rsid w:val="00722303"/>
    <w:rsid w:val="00755DB3"/>
    <w:rsid w:val="007A78F3"/>
    <w:rsid w:val="007B64E8"/>
    <w:rsid w:val="007B6B5E"/>
    <w:rsid w:val="007D7DB2"/>
    <w:rsid w:val="00830244"/>
    <w:rsid w:val="00832B64"/>
    <w:rsid w:val="00855053"/>
    <w:rsid w:val="008673EC"/>
    <w:rsid w:val="0088275E"/>
    <w:rsid w:val="00882A62"/>
    <w:rsid w:val="00895270"/>
    <w:rsid w:val="008D56FD"/>
    <w:rsid w:val="008E1D38"/>
    <w:rsid w:val="008E43CA"/>
    <w:rsid w:val="00913826"/>
    <w:rsid w:val="00930FC9"/>
    <w:rsid w:val="00932452"/>
    <w:rsid w:val="0095490F"/>
    <w:rsid w:val="00954A65"/>
    <w:rsid w:val="00973675"/>
    <w:rsid w:val="009927DC"/>
    <w:rsid w:val="00996A07"/>
    <w:rsid w:val="009A4014"/>
    <w:rsid w:val="009C6DF7"/>
    <w:rsid w:val="009D5513"/>
    <w:rsid w:val="009F236D"/>
    <w:rsid w:val="00A2782A"/>
    <w:rsid w:val="00A27AEB"/>
    <w:rsid w:val="00A47051"/>
    <w:rsid w:val="00A50613"/>
    <w:rsid w:val="00A51887"/>
    <w:rsid w:val="00A65E88"/>
    <w:rsid w:val="00A83B63"/>
    <w:rsid w:val="00A85E79"/>
    <w:rsid w:val="00AA59A2"/>
    <w:rsid w:val="00AB72A1"/>
    <w:rsid w:val="00AD491B"/>
    <w:rsid w:val="00AD7441"/>
    <w:rsid w:val="00AE024C"/>
    <w:rsid w:val="00AF440C"/>
    <w:rsid w:val="00B11EA7"/>
    <w:rsid w:val="00B127B0"/>
    <w:rsid w:val="00B128FB"/>
    <w:rsid w:val="00B4434E"/>
    <w:rsid w:val="00B60223"/>
    <w:rsid w:val="00B72AA1"/>
    <w:rsid w:val="00B8679B"/>
    <w:rsid w:val="00B958F0"/>
    <w:rsid w:val="00C30B4D"/>
    <w:rsid w:val="00C32E27"/>
    <w:rsid w:val="00C40C65"/>
    <w:rsid w:val="00C41446"/>
    <w:rsid w:val="00C5195F"/>
    <w:rsid w:val="00C95A03"/>
    <w:rsid w:val="00CB5C38"/>
    <w:rsid w:val="00CB749D"/>
    <w:rsid w:val="00CC6C24"/>
    <w:rsid w:val="00CD1EFC"/>
    <w:rsid w:val="00CF4011"/>
    <w:rsid w:val="00D137F3"/>
    <w:rsid w:val="00D53952"/>
    <w:rsid w:val="00D97EBD"/>
    <w:rsid w:val="00DA24B7"/>
    <w:rsid w:val="00DA3951"/>
    <w:rsid w:val="00DD102C"/>
    <w:rsid w:val="00DD4779"/>
    <w:rsid w:val="00DE6406"/>
    <w:rsid w:val="00DE667F"/>
    <w:rsid w:val="00DF4D0D"/>
    <w:rsid w:val="00E2183C"/>
    <w:rsid w:val="00E22302"/>
    <w:rsid w:val="00E90855"/>
    <w:rsid w:val="00EB2635"/>
    <w:rsid w:val="00EF1A3D"/>
    <w:rsid w:val="00EF23CE"/>
    <w:rsid w:val="00F121BE"/>
    <w:rsid w:val="00F2275E"/>
    <w:rsid w:val="00F74E3C"/>
    <w:rsid w:val="00F925D4"/>
    <w:rsid w:val="00FA1A01"/>
    <w:rsid w:val="00FB03CD"/>
    <w:rsid w:val="00FB7DFE"/>
    <w:rsid w:val="00FC6A98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F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7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2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8F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B958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7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F3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79"/>
  </w:style>
  <w:style w:type="paragraph" w:styleId="Footer">
    <w:name w:val="footer"/>
    <w:basedOn w:val="Normal"/>
    <w:link w:val="FooterChar"/>
    <w:uiPriority w:val="99"/>
    <w:unhideWhenUsed/>
    <w:rsid w:val="00A8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79"/>
  </w:style>
  <w:style w:type="paragraph" w:styleId="FootnoteText">
    <w:name w:val="footnote text"/>
    <w:basedOn w:val="Normal"/>
    <w:link w:val="FootnoteTextChar"/>
    <w:uiPriority w:val="99"/>
    <w:semiHidden/>
    <w:unhideWhenUsed/>
    <w:rsid w:val="007A7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78F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01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9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5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F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7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2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8F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B958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7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F3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E79"/>
  </w:style>
  <w:style w:type="paragraph" w:styleId="Footer">
    <w:name w:val="footer"/>
    <w:basedOn w:val="Normal"/>
    <w:link w:val="FooterChar"/>
    <w:uiPriority w:val="99"/>
    <w:unhideWhenUsed/>
    <w:rsid w:val="00A85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E79"/>
  </w:style>
  <w:style w:type="paragraph" w:styleId="FootnoteText">
    <w:name w:val="footnote text"/>
    <w:basedOn w:val="Normal"/>
    <w:link w:val="FootnoteTextChar"/>
    <w:uiPriority w:val="99"/>
    <w:semiHidden/>
    <w:unhideWhenUsed/>
    <w:rsid w:val="007A7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78F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01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9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5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nstats.un.org/sdg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DC26-9855-4340-873F-A603CEB4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Lopez Moreno</dc:creator>
  <cp:lastModifiedBy>Mary Oyiolo</cp:lastModifiedBy>
  <cp:revision>2</cp:revision>
  <dcterms:created xsi:type="dcterms:W3CDTF">2016-06-13T05:56:00Z</dcterms:created>
  <dcterms:modified xsi:type="dcterms:W3CDTF">2016-06-13T05:56:00Z</dcterms:modified>
</cp:coreProperties>
</file>